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6" w:space="0" w:color="2E2014"/>
          <w:left w:val="single" w:sz="6" w:space="0" w:color="2E2014"/>
          <w:bottom w:val="single" w:sz="6" w:space="0" w:color="2E2014"/>
          <w:right w:val="single" w:sz="6" w:space="0" w:color="2E2014"/>
          <w:insideH w:val="single" w:sz="6" w:space="0" w:color="2E2014"/>
          <w:insideV w:val="single" w:sz="6" w:space="0" w:color="2E2014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905"/>
        <w:gridCol w:w="1615"/>
        <w:gridCol w:w="1616"/>
      </w:tblGrid>
      <w:tr w:rsidR="00206CAF">
        <w:trPr>
          <w:trHeight w:val="2140"/>
        </w:trPr>
        <w:tc>
          <w:tcPr>
            <w:tcW w:w="3233" w:type="dxa"/>
          </w:tcPr>
          <w:p w:rsidR="00206CAF" w:rsidRDefault="007D6963">
            <w:pPr>
              <w:pStyle w:val="TableParagraph"/>
              <w:spacing w:before="55" w:line="249" w:lineRule="auto"/>
              <w:ind w:left="415" w:right="403"/>
              <w:jc w:val="center"/>
              <w:rPr>
                <w:sz w:val="20"/>
              </w:rPr>
            </w:pPr>
            <w:r>
              <w:rPr>
                <w:color w:val="2E2014"/>
                <w:sz w:val="20"/>
              </w:rPr>
              <w:t>Nazwa i adres</w:t>
            </w:r>
            <w:r>
              <w:rPr>
                <w:color w:val="2E2014"/>
                <w:spacing w:val="-14"/>
                <w:sz w:val="20"/>
              </w:rPr>
              <w:t xml:space="preserve"> </w:t>
            </w:r>
            <w:r>
              <w:rPr>
                <w:color w:val="2E2014"/>
                <w:sz w:val="20"/>
              </w:rPr>
              <w:t>jednostki sprawozdawczej</w:t>
            </w:r>
          </w:p>
          <w:p w:rsidR="00206CAF" w:rsidRDefault="00206CAF">
            <w:pPr>
              <w:pStyle w:val="TableParagraph"/>
              <w:spacing w:before="9"/>
              <w:rPr>
                <w:sz w:val="20"/>
              </w:rPr>
            </w:pPr>
          </w:p>
          <w:p w:rsidR="00206CAF" w:rsidRDefault="007D6963">
            <w:pPr>
              <w:pStyle w:val="TableParagraph"/>
              <w:spacing w:line="208" w:lineRule="auto"/>
              <w:ind w:left="233" w:right="1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BIBLIOTEKA PUBLICZNA GMINY MARKUSY</w:t>
            </w:r>
          </w:p>
          <w:p w:rsidR="00BC1000" w:rsidRDefault="00BC1000">
            <w:pPr>
              <w:pStyle w:val="TableParagraph"/>
              <w:spacing w:line="208" w:lineRule="auto"/>
              <w:ind w:left="233" w:right="1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ZWIERZNO 32</w:t>
            </w:r>
          </w:p>
          <w:p w:rsidR="00BC1000" w:rsidRDefault="00BC1000">
            <w:pPr>
              <w:pStyle w:val="TableParagraph"/>
              <w:spacing w:line="208" w:lineRule="auto"/>
              <w:ind w:left="233" w:right="1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82-325 MARKUSY</w:t>
            </w:r>
          </w:p>
          <w:p w:rsidR="00206CAF" w:rsidRDefault="00206CAF">
            <w:pPr>
              <w:pStyle w:val="TableParagraph"/>
              <w:spacing w:before="3"/>
              <w:rPr>
                <w:sz w:val="33"/>
              </w:rPr>
            </w:pPr>
          </w:p>
          <w:p w:rsidR="00206CAF" w:rsidRDefault="007D6963">
            <w:pPr>
              <w:pStyle w:val="TableParagraph"/>
              <w:spacing w:line="264" w:lineRule="exact"/>
              <w:ind w:left="346"/>
              <w:rPr>
                <w:sz w:val="16"/>
              </w:rPr>
            </w:pPr>
            <w:r>
              <w:rPr>
                <w:color w:val="2E2014"/>
                <w:w w:val="99"/>
                <w:position w:val="1"/>
                <w:sz w:val="16"/>
              </w:rPr>
              <w:t>………</w:t>
            </w:r>
            <w:r>
              <w:rPr>
                <w:color w:val="2E2014"/>
                <w:spacing w:val="1"/>
                <w:w w:val="99"/>
                <w:position w:val="1"/>
                <w:sz w:val="16"/>
              </w:rPr>
              <w:t>…</w:t>
            </w:r>
            <w:r>
              <w:rPr>
                <w:color w:val="2E2014"/>
                <w:spacing w:val="-4"/>
                <w:w w:val="99"/>
                <w:position w:val="1"/>
                <w:sz w:val="16"/>
              </w:rPr>
              <w:t>…</w:t>
            </w:r>
            <w:r>
              <w:rPr>
                <w:rFonts w:ascii="Arial" w:hAnsi="Arial"/>
                <w:spacing w:val="-130"/>
                <w:sz w:val="24"/>
              </w:rPr>
              <w:t>2</w:t>
            </w:r>
            <w:r>
              <w:rPr>
                <w:color w:val="2E2014"/>
                <w:spacing w:val="-30"/>
                <w:w w:val="99"/>
                <w:position w:val="1"/>
                <w:sz w:val="16"/>
              </w:rPr>
              <w:t>…</w:t>
            </w:r>
            <w:r>
              <w:rPr>
                <w:rFonts w:ascii="Arial" w:hAnsi="Arial"/>
                <w:spacing w:val="-104"/>
                <w:sz w:val="24"/>
              </w:rPr>
              <w:t>8</w:t>
            </w:r>
            <w:r>
              <w:rPr>
                <w:color w:val="2E2014"/>
                <w:spacing w:val="-56"/>
                <w:w w:val="99"/>
                <w:position w:val="1"/>
                <w:sz w:val="16"/>
              </w:rPr>
              <w:t>…</w:t>
            </w:r>
            <w:r>
              <w:rPr>
                <w:rFonts w:ascii="Arial" w:hAnsi="Arial"/>
                <w:spacing w:val="-77"/>
                <w:sz w:val="24"/>
              </w:rPr>
              <w:t>0</w:t>
            </w:r>
            <w:r>
              <w:rPr>
                <w:color w:val="2E2014"/>
                <w:spacing w:val="-84"/>
                <w:w w:val="99"/>
                <w:position w:val="1"/>
                <w:sz w:val="16"/>
              </w:rPr>
              <w:t>…</w:t>
            </w:r>
            <w:r>
              <w:rPr>
                <w:rFonts w:ascii="Arial" w:hAnsi="Arial"/>
                <w:spacing w:val="-51"/>
                <w:sz w:val="24"/>
              </w:rPr>
              <w:t>2</w:t>
            </w:r>
            <w:r>
              <w:rPr>
                <w:color w:val="2E2014"/>
                <w:spacing w:val="-110"/>
                <w:w w:val="99"/>
                <w:position w:val="1"/>
                <w:sz w:val="16"/>
              </w:rPr>
              <w:t>…</w:t>
            </w:r>
            <w:r>
              <w:rPr>
                <w:rFonts w:ascii="Arial" w:hAnsi="Arial"/>
                <w:spacing w:val="-25"/>
                <w:sz w:val="24"/>
              </w:rPr>
              <w:t>4</w:t>
            </w:r>
            <w:r>
              <w:rPr>
                <w:color w:val="2E2014"/>
                <w:spacing w:val="-136"/>
                <w:w w:val="99"/>
                <w:position w:val="1"/>
                <w:sz w:val="16"/>
              </w:rPr>
              <w:t>…</w:t>
            </w:r>
            <w:r>
              <w:rPr>
                <w:rFonts w:ascii="Arial" w:hAnsi="Arial"/>
                <w:spacing w:val="-1"/>
                <w:sz w:val="24"/>
              </w:rPr>
              <w:t>2</w:t>
            </w:r>
            <w:r>
              <w:rPr>
                <w:rFonts w:ascii="Arial" w:hAnsi="Arial"/>
                <w:spacing w:val="-132"/>
                <w:sz w:val="24"/>
              </w:rPr>
              <w:t>7</w:t>
            </w:r>
            <w:r>
              <w:rPr>
                <w:color w:val="2E2014"/>
                <w:spacing w:val="-29"/>
                <w:w w:val="99"/>
                <w:position w:val="1"/>
                <w:sz w:val="16"/>
              </w:rPr>
              <w:t>…</w:t>
            </w:r>
            <w:r>
              <w:rPr>
                <w:rFonts w:ascii="Arial" w:hAnsi="Arial"/>
                <w:spacing w:val="-105"/>
                <w:sz w:val="24"/>
              </w:rPr>
              <w:t>3</w:t>
            </w:r>
            <w:r>
              <w:rPr>
                <w:color w:val="2E2014"/>
                <w:spacing w:val="-56"/>
                <w:w w:val="99"/>
                <w:position w:val="1"/>
                <w:sz w:val="16"/>
              </w:rPr>
              <w:t>…</w:t>
            </w:r>
            <w:r>
              <w:rPr>
                <w:rFonts w:ascii="Arial" w:hAnsi="Arial"/>
                <w:spacing w:val="-78"/>
                <w:sz w:val="24"/>
              </w:rPr>
              <w:t>7</w:t>
            </w:r>
            <w:r>
              <w:rPr>
                <w:color w:val="2E2014"/>
                <w:w w:val="99"/>
                <w:position w:val="1"/>
                <w:sz w:val="16"/>
              </w:rPr>
              <w:t>…</w:t>
            </w:r>
            <w:r>
              <w:rPr>
                <w:color w:val="2E2014"/>
                <w:spacing w:val="1"/>
                <w:w w:val="99"/>
                <w:position w:val="1"/>
                <w:sz w:val="16"/>
              </w:rPr>
              <w:t>…</w:t>
            </w:r>
            <w:r>
              <w:rPr>
                <w:color w:val="2E2014"/>
                <w:w w:val="99"/>
                <w:position w:val="1"/>
                <w:sz w:val="16"/>
              </w:rPr>
              <w:t>……</w:t>
            </w:r>
          </w:p>
          <w:p w:rsidR="00206CAF" w:rsidRDefault="007D6963">
            <w:pPr>
              <w:pStyle w:val="TableParagraph"/>
              <w:spacing w:line="195" w:lineRule="exact"/>
              <w:ind w:left="435" w:right="403"/>
              <w:jc w:val="center"/>
              <w:rPr>
                <w:sz w:val="18"/>
              </w:rPr>
            </w:pPr>
            <w:r>
              <w:rPr>
                <w:color w:val="2E2014"/>
                <w:sz w:val="18"/>
              </w:rPr>
              <w:t>Numer identyfikacyjny REGON</w:t>
            </w:r>
          </w:p>
        </w:tc>
        <w:tc>
          <w:tcPr>
            <w:tcW w:w="3905" w:type="dxa"/>
          </w:tcPr>
          <w:p w:rsidR="00206CAF" w:rsidRDefault="007D6963">
            <w:pPr>
              <w:pStyle w:val="TableParagraph"/>
              <w:spacing w:before="110" w:line="249" w:lineRule="auto"/>
              <w:ind w:left="493" w:right="459"/>
              <w:jc w:val="center"/>
              <w:rPr>
                <w:b/>
                <w:sz w:val="20"/>
              </w:rPr>
            </w:pPr>
            <w:r>
              <w:rPr>
                <w:b/>
                <w:color w:val="2E2014"/>
                <w:sz w:val="20"/>
              </w:rPr>
              <w:t>Rachunek zysków i strat jednostki (wariant porównawczy)</w:t>
            </w:r>
          </w:p>
          <w:p w:rsidR="00206CAF" w:rsidRDefault="00206CAF">
            <w:pPr>
              <w:pStyle w:val="TableParagraph"/>
            </w:pPr>
          </w:p>
          <w:p w:rsidR="00206CAF" w:rsidRDefault="00206CAF">
            <w:pPr>
              <w:pStyle w:val="TableParagraph"/>
            </w:pPr>
          </w:p>
          <w:p w:rsidR="00206CAF" w:rsidRDefault="00206CAF">
            <w:pPr>
              <w:pStyle w:val="TableParagraph"/>
            </w:pPr>
          </w:p>
          <w:p w:rsidR="00206CAF" w:rsidRDefault="00206CAF">
            <w:pPr>
              <w:pStyle w:val="TableParagraph"/>
            </w:pPr>
          </w:p>
          <w:p w:rsidR="00206CAF" w:rsidRDefault="007D6963" w:rsidP="00897127">
            <w:pPr>
              <w:pStyle w:val="TableParagraph"/>
              <w:spacing w:before="162"/>
              <w:ind w:left="47" w:right="36"/>
              <w:jc w:val="center"/>
              <w:rPr>
                <w:b/>
                <w:sz w:val="20"/>
              </w:rPr>
            </w:pPr>
            <w:r>
              <w:rPr>
                <w:b/>
                <w:color w:val="2E2014"/>
                <w:spacing w:val="-3"/>
                <w:sz w:val="20"/>
              </w:rPr>
              <w:t>spor</w:t>
            </w:r>
            <w:r>
              <w:rPr>
                <w:b/>
                <w:color w:val="2E2014"/>
                <w:spacing w:val="-4"/>
                <w:sz w:val="20"/>
              </w:rPr>
              <w:t>z</w:t>
            </w:r>
            <w:r>
              <w:rPr>
                <w:b/>
                <w:color w:val="2E2014"/>
                <w:spacing w:val="-2"/>
                <w:sz w:val="20"/>
              </w:rPr>
              <w:t>ą</w:t>
            </w:r>
            <w:r>
              <w:rPr>
                <w:b/>
                <w:color w:val="2E2014"/>
                <w:spacing w:val="-3"/>
                <w:sz w:val="20"/>
              </w:rPr>
              <w:t>d</w:t>
            </w:r>
            <w:r>
              <w:rPr>
                <w:b/>
                <w:color w:val="2E2014"/>
                <w:spacing w:val="-4"/>
                <w:sz w:val="20"/>
              </w:rPr>
              <w:t>z</w:t>
            </w:r>
            <w:r>
              <w:rPr>
                <w:b/>
                <w:color w:val="2E2014"/>
                <w:spacing w:val="-2"/>
                <w:sz w:val="20"/>
              </w:rPr>
              <w:t>on</w:t>
            </w:r>
            <w:r>
              <w:rPr>
                <w:b/>
                <w:color w:val="2E2014"/>
                <w:sz w:val="20"/>
              </w:rPr>
              <w:t>y</w:t>
            </w:r>
            <w:r>
              <w:rPr>
                <w:b/>
                <w:color w:val="2E2014"/>
                <w:spacing w:val="-4"/>
                <w:sz w:val="20"/>
              </w:rPr>
              <w:t xml:space="preserve"> </w:t>
            </w:r>
            <w:r>
              <w:rPr>
                <w:b/>
                <w:color w:val="2E2014"/>
                <w:spacing w:val="-3"/>
                <w:sz w:val="20"/>
              </w:rPr>
              <w:t>n</w:t>
            </w:r>
            <w:r>
              <w:rPr>
                <w:b/>
                <w:color w:val="2E2014"/>
                <w:sz w:val="20"/>
              </w:rPr>
              <w:t>a</w:t>
            </w:r>
            <w:r>
              <w:rPr>
                <w:b/>
                <w:color w:val="2E2014"/>
                <w:spacing w:val="-4"/>
                <w:sz w:val="20"/>
              </w:rPr>
              <w:t xml:space="preserve"> </w:t>
            </w:r>
            <w:r>
              <w:rPr>
                <w:b/>
                <w:color w:val="2E2014"/>
                <w:spacing w:val="-3"/>
                <w:sz w:val="20"/>
              </w:rPr>
              <w:t>dzi</w:t>
            </w:r>
            <w:r>
              <w:rPr>
                <w:b/>
                <w:color w:val="2E2014"/>
                <w:spacing w:val="-2"/>
                <w:sz w:val="20"/>
              </w:rPr>
              <w:t>e</w:t>
            </w:r>
            <w:r>
              <w:rPr>
                <w:b/>
                <w:color w:val="2E2014"/>
                <w:sz w:val="20"/>
              </w:rPr>
              <w:t>ń</w:t>
            </w:r>
            <w:r>
              <w:rPr>
                <w:b/>
                <w:color w:val="2E2014"/>
                <w:spacing w:val="-2"/>
                <w:sz w:val="20"/>
              </w:rPr>
              <w:t xml:space="preserve"> </w:t>
            </w:r>
            <w:r>
              <w:rPr>
                <w:color w:val="2E2014"/>
                <w:w w:val="99"/>
                <w:sz w:val="16"/>
              </w:rPr>
              <w:t>…</w:t>
            </w:r>
            <w:r>
              <w:rPr>
                <w:color w:val="2E2014"/>
                <w:spacing w:val="1"/>
                <w:w w:val="99"/>
                <w:sz w:val="16"/>
              </w:rPr>
              <w:t>…</w:t>
            </w:r>
            <w:r>
              <w:rPr>
                <w:color w:val="2E2014"/>
                <w:spacing w:val="-147"/>
                <w:w w:val="99"/>
                <w:sz w:val="16"/>
              </w:rPr>
              <w:t>…</w:t>
            </w:r>
            <w:r>
              <w:rPr>
                <w:rFonts w:ascii="Arial" w:hAnsi="Arial"/>
                <w:spacing w:val="-1"/>
                <w:position w:val="8"/>
                <w:sz w:val="24"/>
              </w:rPr>
              <w:t>3</w:t>
            </w:r>
            <w:r>
              <w:rPr>
                <w:rFonts w:ascii="Arial" w:hAnsi="Arial"/>
                <w:spacing w:val="-120"/>
                <w:position w:val="8"/>
                <w:sz w:val="24"/>
              </w:rPr>
              <w:t>1</w:t>
            </w:r>
            <w:r>
              <w:rPr>
                <w:color w:val="2E2014"/>
                <w:spacing w:val="-41"/>
                <w:w w:val="99"/>
                <w:sz w:val="16"/>
              </w:rPr>
              <w:t>…</w:t>
            </w:r>
            <w:r>
              <w:rPr>
                <w:rFonts w:ascii="Arial" w:hAnsi="Arial"/>
                <w:spacing w:val="-27"/>
                <w:position w:val="8"/>
                <w:sz w:val="24"/>
              </w:rPr>
              <w:t>.</w:t>
            </w:r>
            <w:r>
              <w:rPr>
                <w:color w:val="2E2014"/>
                <w:spacing w:val="-134"/>
                <w:w w:val="99"/>
                <w:sz w:val="16"/>
              </w:rPr>
              <w:t>…</w:t>
            </w:r>
            <w:r>
              <w:rPr>
                <w:rFonts w:ascii="Arial" w:hAnsi="Arial"/>
                <w:spacing w:val="-1"/>
                <w:position w:val="8"/>
                <w:sz w:val="24"/>
              </w:rPr>
              <w:t>1</w:t>
            </w:r>
            <w:r>
              <w:rPr>
                <w:rFonts w:ascii="Arial" w:hAnsi="Arial"/>
                <w:spacing w:val="-134"/>
                <w:position w:val="8"/>
                <w:sz w:val="24"/>
              </w:rPr>
              <w:t>2</w:t>
            </w:r>
            <w:r>
              <w:rPr>
                <w:color w:val="2E2014"/>
                <w:w w:val="99"/>
                <w:sz w:val="16"/>
              </w:rPr>
              <w:t>……</w:t>
            </w:r>
            <w:r>
              <w:rPr>
                <w:color w:val="2E2014"/>
                <w:spacing w:val="10"/>
                <w:sz w:val="16"/>
              </w:rPr>
              <w:t xml:space="preserve"> </w:t>
            </w:r>
            <w:r>
              <w:rPr>
                <w:b/>
                <w:color w:val="2E2014"/>
                <w:sz w:val="20"/>
              </w:rPr>
              <w:t>20</w:t>
            </w:r>
            <w:r>
              <w:rPr>
                <w:b/>
                <w:color w:val="2E2014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pacing w:val="-120"/>
                <w:position w:val="3"/>
                <w:sz w:val="24"/>
              </w:rPr>
              <w:t>2</w:t>
            </w:r>
            <w:r>
              <w:rPr>
                <w:color w:val="2E2014"/>
                <w:spacing w:val="-41"/>
                <w:w w:val="99"/>
                <w:sz w:val="16"/>
              </w:rPr>
              <w:t>…</w:t>
            </w:r>
            <w:r w:rsidR="00897127">
              <w:rPr>
                <w:rFonts w:ascii="Arial" w:hAnsi="Arial"/>
                <w:spacing w:val="-94"/>
                <w:position w:val="3"/>
                <w:sz w:val="24"/>
              </w:rPr>
              <w:t>2</w:t>
            </w:r>
          </w:p>
        </w:tc>
        <w:tc>
          <w:tcPr>
            <w:tcW w:w="3231" w:type="dxa"/>
            <w:gridSpan w:val="2"/>
          </w:tcPr>
          <w:p w:rsidR="00206CAF" w:rsidRDefault="007D6963">
            <w:pPr>
              <w:pStyle w:val="TableParagraph"/>
              <w:spacing w:before="55"/>
              <w:ind w:left="307" w:right="292"/>
              <w:jc w:val="center"/>
              <w:rPr>
                <w:sz w:val="20"/>
              </w:rPr>
            </w:pPr>
            <w:r>
              <w:rPr>
                <w:color w:val="2E2014"/>
                <w:sz w:val="20"/>
              </w:rPr>
              <w:t>Adresat</w:t>
            </w:r>
          </w:p>
          <w:p w:rsidR="00206CAF" w:rsidRDefault="00206CAF">
            <w:pPr>
              <w:pStyle w:val="TableParagraph"/>
            </w:pPr>
          </w:p>
          <w:p w:rsidR="00206CAF" w:rsidRDefault="007D6963">
            <w:pPr>
              <w:pStyle w:val="TableParagraph"/>
              <w:spacing w:before="132"/>
              <w:ind w:left="322" w:right="29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GMINA MARKUSY</w:t>
            </w:r>
          </w:p>
          <w:p w:rsidR="00206CAF" w:rsidRDefault="00206CAF">
            <w:pPr>
              <w:pStyle w:val="TableParagraph"/>
              <w:rPr>
                <w:sz w:val="26"/>
              </w:rPr>
            </w:pPr>
          </w:p>
          <w:p w:rsidR="00206CAF" w:rsidRDefault="00206CAF">
            <w:pPr>
              <w:pStyle w:val="TableParagraph"/>
              <w:rPr>
                <w:sz w:val="26"/>
              </w:rPr>
            </w:pPr>
          </w:p>
          <w:p w:rsidR="00206CAF" w:rsidRDefault="00206CAF">
            <w:pPr>
              <w:pStyle w:val="TableParagraph"/>
              <w:spacing w:before="11"/>
              <w:rPr>
                <w:sz w:val="33"/>
              </w:rPr>
            </w:pPr>
          </w:p>
          <w:p w:rsidR="00206CAF" w:rsidRDefault="007D6963">
            <w:pPr>
              <w:pStyle w:val="TableParagraph"/>
              <w:ind w:left="323" w:right="292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…………………………………………</w:t>
            </w:r>
          </w:p>
        </w:tc>
      </w:tr>
      <w:tr w:rsidR="00206CAF">
        <w:trPr>
          <w:trHeight w:val="703"/>
        </w:trPr>
        <w:tc>
          <w:tcPr>
            <w:tcW w:w="7138" w:type="dxa"/>
            <w:gridSpan w:val="2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206CAF" w:rsidRDefault="007D6963">
            <w:pPr>
              <w:pStyle w:val="TableParagraph"/>
              <w:spacing w:before="112" w:line="249" w:lineRule="auto"/>
              <w:ind w:left="55" w:firstLine="161"/>
              <w:rPr>
                <w:sz w:val="19"/>
              </w:rPr>
            </w:pPr>
            <w:r>
              <w:rPr>
                <w:color w:val="2E2014"/>
                <w:sz w:val="19"/>
              </w:rPr>
              <w:t>Stan na koniec roku poprzedniego</w:t>
            </w:r>
            <w:r w:rsidR="0071406F">
              <w:rPr>
                <w:color w:val="2E2014"/>
                <w:sz w:val="19"/>
              </w:rPr>
              <w:t xml:space="preserve">      2021</w:t>
            </w:r>
          </w:p>
        </w:tc>
        <w:tc>
          <w:tcPr>
            <w:tcW w:w="1616" w:type="dxa"/>
          </w:tcPr>
          <w:p w:rsidR="00206CAF" w:rsidRDefault="007D6963">
            <w:pPr>
              <w:pStyle w:val="TableParagraph"/>
              <w:spacing w:before="112" w:line="249" w:lineRule="auto"/>
              <w:ind w:left="199" w:right="226" w:firstLine="19"/>
              <w:rPr>
                <w:sz w:val="19"/>
              </w:rPr>
            </w:pPr>
            <w:r>
              <w:rPr>
                <w:color w:val="2E2014"/>
                <w:sz w:val="19"/>
              </w:rPr>
              <w:t>Stan na koniec roku bieżącego</w:t>
            </w:r>
            <w:r w:rsidR="0071406F">
              <w:rPr>
                <w:color w:val="2E2014"/>
                <w:sz w:val="19"/>
              </w:rPr>
              <w:t xml:space="preserve"> 2022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A.</w:t>
            </w:r>
            <w:r>
              <w:rPr>
                <w:b/>
                <w:color w:val="2E2014"/>
                <w:sz w:val="19"/>
              </w:rPr>
              <w:tab/>
              <w:t>Przychody netto z podstawowej działalności</w:t>
            </w:r>
            <w:r>
              <w:rPr>
                <w:b/>
                <w:color w:val="2E2014"/>
                <w:spacing w:val="-3"/>
                <w:sz w:val="19"/>
              </w:rPr>
              <w:t xml:space="preserve"> </w:t>
            </w:r>
            <w:r>
              <w:rPr>
                <w:b/>
                <w:color w:val="2E2014"/>
                <w:sz w:val="19"/>
              </w:rPr>
              <w:t>operacyjnej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83"/>
              <w:ind w:right="6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307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423,98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99" w:line="262" w:lineRule="exact"/>
              <w:ind w:left="27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337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327,15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7"/>
              </w:tabs>
              <w:spacing w:before="56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I.</w:t>
            </w:r>
            <w:r>
              <w:rPr>
                <w:color w:val="2E2014"/>
                <w:sz w:val="19"/>
              </w:rPr>
              <w:tab/>
              <w:t>Przychody netto ze sprzedaży produktów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50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38"/>
              </w:tabs>
              <w:spacing w:before="8"/>
              <w:ind w:left="35"/>
              <w:rPr>
                <w:sz w:val="19"/>
              </w:rPr>
            </w:pPr>
            <w:r>
              <w:rPr>
                <w:color w:val="2E2014"/>
                <w:sz w:val="19"/>
              </w:rPr>
              <w:t>II.</w:t>
            </w:r>
            <w:r>
              <w:rPr>
                <w:color w:val="2E2014"/>
                <w:sz w:val="19"/>
              </w:rPr>
              <w:tab/>
              <w:t>Zmiana stanu</w:t>
            </w:r>
            <w:r>
              <w:rPr>
                <w:color w:val="2E2014"/>
                <w:spacing w:val="-1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produktów</w:t>
            </w:r>
          </w:p>
          <w:p w:rsidR="00206CAF" w:rsidRDefault="007D6963">
            <w:pPr>
              <w:pStyle w:val="TableParagraph"/>
              <w:ind w:left="538"/>
              <w:rPr>
                <w:sz w:val="19"/>
              </w:rPr>
            </w:pPr>
            <w:r>
              <w:rPr>
                <w:color w:val="2E2014"/>
                <w:sz w:val="19"/>
              </w:rPr>
              <w:t>(zwiększenie – wartość dodatnia, zmniejszenie – wartość ujemna)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III.</w:t>
            </w:r>
            <w:r>
              <w:rPr>
                <w:color w:val="2E2014"/>
                <w:sz w:val="19"/>
              </w:rPr>
              <w:tab/>
              <w:t>Koszt wytworzenia produktów na własne potrzeby</w:t>
            </w:r>
            <w:r>
              <w:rPr>
                <w:color w:val="2E2014"/>
                <w:spacing w:val="-3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jednostki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IV.</w:t>
            </w:r>
            <w:r>
              <w:rPr>
                <w:color w:val="2E2014"/>
                <w:sz w:val="19"/>
              </w:rPr>
              <w:tab/>
              <w:t>Przychody netto ze sprzedaży towarów i materiałów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V.</w:t>
            </w:r>
            <w:r>
              <w:rPr>
                <w:color w:val="2E2014"/>
                <w:sz w:val="19"/>
              </w:rPr>
              <w:tab/>
              <w:t>Dotacje na finansowanie działalności</w:t>
            </w:r>
            <w:r>
              <w:rPr>
                <w:color w:val="2E2014"/>
                <w:spacing w:val="-5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podstawowej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33" w:line="229" w:lineRule="exact"/>
              <w:ind w:right="1"/>
              <w:jc w:val="right"/>
              <w:rPr>
                <w:rFonts w:ascii="Arial"/>
              </w:rPr>
            </w:pPr>
            <w:r>
              <w:rPr>
                <w:rFonts w:ascii="Arial"/>
              </w:rPr>
              <w:t>306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993,08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25" w:line="237" w:lineRule="exact"/>
              <w:ind w:right="76"/>
              <w:jc w:val="right"/>
              <w:rPr>
                <w:rFonts w:ascii="Arial"/>
              </w:rPr>
            </w:pPr>
            <w:r>
              <w:rPr>
                <w:rFonts w:ascii="Arial"/>
              </w:rPr>
              <w:t>337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327,15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VI.</w:t>
            </w:r>
            <w:r>
              <w:rPr>
                <w:color w:val="2E2014"/>
                <w:sz w:val="19"/>
              </w:rPr>
              <w:tab/>
              <w:t>Przychody z tytułu dochodów budżetowych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02" w:line="260" w:lineRule="exact"/>
              <w:ind w:right="2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430,90</w:t>
            </w: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spacing w:before="85"/>
              <w:ind w:right="74"/>
              <w:jc w:val="right"/>
              <w:rPr>
                <w:rFonts w:ascii="Arial"/>
                <w:sz w:val="24"/>
              </w:rPr>
            </w:pPr>
          </w:p>
        </w:tc>
      </w:tr>
      <w:tr w:rsidR="00206CAF">
        <w:trPr>
          <w:trHeight w:val="381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B.</w:t>
            </w:r>
            <w:r>
              <w:rPr>
                <w:b/>
                <w:color w:val="2E2014"/>
                <w:sz w:val="19"/>
              </w:rPr>
              <w:tab/>
              <w:t>Koszty działalności</w:t>
            </w:r>
            <w:r>
              <w:rPr>
                <w:b/>
                <w:color w:val="2E2014"/>
                <w:spacing w:val="-2"/>
                <w:sz w:val="19"/>
              </w:rPr>
              <w:t xml:space="preserve"> </w:t>
            </w:r>
            <w:r>
              <w:rPr>
                <w:b/>
                <w:color w:val="2E2014"/>
                <w:sz w:val="19"/>
              </w:rPr>
              <w:t>operacyjnej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76"/>
              <w:ind w:right="2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329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530,88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68"/>
              <w:ind w:right="3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381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169,61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I.</w:t>
            </w:r>
            <w:r>
              <w:rPr>
                <w:color w:val="2E2014"/>
                <w:sz w:val="19"/>
              </w:rPr>
              <w:tab/>
              <w:t>Amortyzacja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09" w:line="253" w:lineRule="exact"/>
              <w:ind w:right="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459,30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25" w:line="237" w:lineRule="exact"/>
              <w:ind w:right="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459,29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II.</w:t>
            </w:r>
            <w:r>
              <w:rPr>
                <w:color w:val="2E2014"/>
                <w:sz w:val="19"/>
              </w:rPr>
              <w:tab/>
              <w:t>Zużycie materiałów i energii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99" w:line="263" w:lineRule="exact"/>
              <w:ind w:right="3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42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120,59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24" w:line="238" w:lineRule="exact"/>
              <w:ind w:right="4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80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313,72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III.</w:t>
            </w:r>
            <w:r>
              <w:rPr>
                <w:color w:val="2E2014"/>
                <w:sz w:val="19"/>
              </w:rPr>
              <w:tab/>
              <w:t>Usługi</w:t>
            </w:r>
            <w:r>
              <w:rPr>
                <w:color w:val="2E2014"/>
                <w:spacing w:val="-1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obce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06" w:line="256" w:lineRule="exact"/>
              <w:ind w:right="1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005,25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47" w:line="215" w:lineRule="exact"/>
              <w:ind w:right="6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913,68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IV.</w:t>
            </w:r>
            <w:r>
              <w:rPr>
                <w:color w:val="2E2014"/>
                <w:sz w:val="19"/>
              </w:rPr>
              <w:tab/>
              <w:t>Podatki i</w:t>
            </w:r>
            <w:r>
              <w:rPr>
                <w:color w:val="2E2014"/>
                <w:spacing w:val="-1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opłaty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spacing w:before="135" w:line="227" w:lineRule="exact"/>
              <w:ind w:right="7"/>
              <w:jc w:val="right"/>
              <w:rPr>
                <w:rFonts w:ascii="Arial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V.</w:t>
            </w:r>
            <w:r>
              <w:rPr>
                <w:color w:val="2E2014"/>
                <w:sz w:val="19"/>
              </w:rPr>
              <w:tab/>
              <w:t>Wynagrodzenia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34" w:line="228" w:lineRule="exact"/>
              <w:ind w:right="1"/>
              <w:jc w:val="right"/>
              <w:rPr>
                <w:rFonts w:ascii="Arial"/>
              </w:rPr>
            </w:pPr>
            <w:r>
              <w:rPr>
                <w:rFonts w:ascii="Arial"/>
              </w:rPr>
              <w:t>218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725,18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18" w:line="244" w:lineRule="exact"/>
              <w:ind w:right="23"/>
              <w:jc w:val="right"/>
              <w:rPr>
                <w:rFonts w:ascii="Arial"/>
              </w:rPr>
            </w:pPr>
            <w:r>
              <w:rPr>
                <w:rFonts w:ascii="Arial"/>
              </w:rPr>
              <w:t>226</w:t>
            </w:r>
            <w:r>
              <w:rPr>
                <w:rFonts w:ascii="Arial"/>
              </w:rPr>
              <w:t> </w:t>
            </w:r>
            <w:r w:rsidR="00FA4139">
              <w:rPr>
                <w:rFonts w:ascii="Arial"/>
              </w:rPr>
              <w:t>742</w:t>
            </w:r>
            <w:r>
              <w:rPr>
                <w:rFonts w:ascii="Arial"/>
              </w:rPr>
              <w:t>,32</w:t>
            </w:r>
          </w:p>
        </w:tc>
      </w:tr>
      <w:tr w:rsidR="00206CAF">
        <w:trPr>
          <w:trHeight w:val="381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5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VI.</w:t>
            </w:r>
            <w:r>
              <w:rPr>
                <w:color w:val="2E2014"/>
                <w:sz w:val="19"/>
              </w:rPr>
              <w:tab/>
              <w:t>Ubezpieczenia społeczne i inne świadczenia dla</w:t>
            </w:r>
            <w:r>
              <w:rPr>
                <w:color w:val="2E2014"/>
                <w:spacing w:val="-2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pracowników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41" w:line="220" w:lineRule="exact"/>
              <w:jc w:val="right"/>
              <w:rPr>
                <w:rFonts w:ascii="Arial"/>
              </w:rPr>
            </w:pPr>
            <w:r>
              <w:rPr>
                <w:rFonts w:ascii="Arial"/>
              </w:rPr>
              <w:t>39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785,56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49" w:line="212" w:lineRule="exact"/>
              <w:ind w:right="64"/>
              <w:jc w:val="right"/>
              <w:rPr>
                <w:rFonts w:ascii="Arial"/>
              </w:rPr>
            </w:pPr>
            <w:r>
              <w:rPr>
                <w:rFonts w:ascii="Arial"/>
              </w:rPr>
              <w:t>44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076,93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VII. Pozostałe koszty rodzajowe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03" w:line="259" w:lineRule="exact"/>
              <w:ind w:right="1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435,00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35" w:line="227" w:lineRule="exact"/>
              <w:ind w:right="2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663,67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VIII. Wartość sprzedanych towarów i materiałów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5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IX.</w:t>
            </w:r>
            <w:r>
              <w:rPr>
                <w:color w:val="2E2014"/>
                <w:sz w:val="19"/>
              </w:rPr>
              <w:tab/>
              <w:t>Inne świadczenia finansowane z</w:t>
            </w:r>
            <w:r>
              <w:rPr>
                <w:color w:val="2E2014"/>
                <w:spacing w:val="-2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budżetu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X.</w:t>
            </w:r>
            <w:r>
              <w:rPr>
                <w:color w:val="2E2014"/>
                <w:sz w:val="19"/>
              </w:rPr>
              <w:tab/>
              <w:t>Pozostałe</w:t>
            </w:r>
            <w:r>
              <w:rPr>
                <w:color w:val="2E2014"/>
                <w:spacing w:val="-1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obciążenia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C.</w:t>
            </w:r>
            <w:r>
              <w:rPr>
                <w:b/>
                <w:color w:val="2E2014"/>
                <w:sz w:val="19"/>
              </w:rPr>
              <w:tab/>
              <w:t>Zysk (strata) z działalności podstawowej (A–B)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20" w:line="242" w:lineRule="exact"/>
              <w:ind w:right="23"/>
              <w:jc w:val="right"/>
              <w:rPr>
                <w:rFonts w:ascii="Arial"/>
              </w:rPr>
            </w:pPr>
            <w:r>
              <w:rPr>
                <w:rFonts w:ascii="Arial"/>
              </w:rPr>
              <w:t>- 22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106,90</w:t>
            </w:r>
          </w:p>
        </w:tc>
        <w:tc>
          <w:tcPr>
            <w:tcW w:w="1616" w:type="dxa"/>
          </w:tcPr>
          <w:p w:rsidR="00206CAF" w:rsidRDefault="004533F0">
            <w:pPr>
              <w:pStyle w:val="TableParagraph"/>
              <w:spacing w:before="128" w:line="234" w:lineRule="exact"/>
              <w:ind w:right="27"/>
              <w:jc w:val="right"/>
              <w:rPr>
                <w:rFonts w:ascii="Arial"/>
              </w:rPr>
            </w:pPr>
            <w:r>
              <w:rPr>
                <w:rFonts w:ascii="Arial"/>
              </w:rPr>
              <w:t>- 43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842,46</w:t>
            </w:r>
          </w:p>
        </w:tc>
      </w:tr>
      <w:tr w:rsidR="00206CAF">
        <w:trPr>
          <w:trHeight w:val="381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D.</w:t>
            </w:r>
            <w:r>
              <w:rPr>
                <w:b/>
                <w:color w:val="2E2014"/>
                <w:sz w:val="19"/>
              </w:rPr>
              <w:tab/>
              <w:t>Pozostałe przychody</w:t>
            </w:r>
            <w:r>
              <w:rPr>
                <w:b/>
                <w:color w:val="2E2014"/>
                <w:spacing w:val="-1"/>
                <w:sz w:val="19"/>
              </w:rPr>
              <w:t xml:space="preserve"> </w:t>
            </w:r>
            <w:r>
              <w:rPr>
                <w:b/>
                <w:color w:val="2E2014"/>
                <w:sz w:val="19"/>
              </w:rPr>
              <w:t>operacyjne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51" w:line="209" w:lineRule="exact"/>
              <w:ind w:right="9"/>
              <w:jc w:val="right"/>
              <w:rPr>
                <w:rFonts w:ascii="Arial"/>
              </w:rPr>
            </w:pPr>
            <w:r>
              <w:rPr>
                <w:rFonts w:ascii="Arial"/>
              </w:rPr>
              <w:t>6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288,00</w:t>
            </w:r>
          </w:p>
        </w:tc>
        <w:tc>
          <w:tcPr>
            <w:tcW w:w="1616" w:type="dxa"/>
          </w:tcPr>
          <w:p w:rsidR="00206CAF" w:rsidRDefault="00FA4139">
            <w:pPr>
              <w:pStyle w:val="TableParagraph"/>
              <w:spacing w:before="151" w:line="209" w:lineRule="exact"/>
              <w:ind w:right="9"/>
              <w:jc w:val="right"/>
              <w:rPr>
                <w:rFonts w:ascii="Arial"/>
              </w:rPr>
            </w:pPr>
            <w:r>
              <w:rPr>
                <w:rFonts w:ascii="Arial"/>
              </w:rPr>
              <w:t>27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725,05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7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I.</w:t>
            </w:r>
            <w:r>
              <w:rPr>
                <w:color w:val="2E2014"/>
                <w:sz w:val="19"/>
              </w:rPr>
              <w:tab/>
              <w:t>Zysk ze zbycia niefinansowych aktywów</w:t>
            </w:r>
            <w:r>
              <w:rPr>
                <w:color w:val="2E2014"/>
                <w:spacing w:val="-2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trwałych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II.</w:t>
            </w:r>
            <w:r>
              <w:rPr>
                <w:color w:val="2E2014"/>
                <w:sz w:val="19"/>
              </w:rPr>
              <w:tab/>
              <w:t>Dotacje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III.</w:t>
            </w:r>
            <w:r>
              <w:rPr>
                <w:color w:val="2E2014"/>
                <w:sz w:val="19"/>
              </w:rPr>
              <w:tab/>
              <w:t>Inne przychody</w:t>
            </w:r>
            <w:r>
              <w:rPr>
                <w:color w:val="2E2014"/>
                <w:spacing w:val="-1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operacyjne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49" w:line="213" w:lineRule="exact"/>
              <w:ind w:right="25"/>
              <w:jc w:val="right"/>
              <w:rPr>
                <w:rFonts w:ascii="Arial"/>
              </w:rPr>
            </w:pPr>
            <w:r>
              <w:rPr>
                <w:rFonts w:ascii="Arial"/>
              </w:rPr>
              <w:t>6 288,00</w:t>
            </w:r>
          </w:p>
        </w:tc>
        <w:tc>
          <w:tcPr>
            <w:tcW w:w="1616" w:type="dxa"/>
          </w:tcPr>
          <w:p w:rsidR="00206CAF" w:rsidRDefault="00FA4139">
            <w:pPr>
              <w:pStyle w:val="TableParagraph"/>
              <w:spacing w:before="157" w:line="205" w:lineRule="exact"/>
              <w:ind w:right="17"/>
              <w:jc w:val="right"/>
              <w:rPr>
                <w:rFonts w:ascii="Arial"/>
              </w:rPr>
            </w:pPr>
            <w:r>
              <w:rPr>
                <w:rFonts w:ascii="Arial"/>
              </w:rPr>
              <w:t>27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725,05</w:t>
            </w:r>
          </w:p>
        </w:tc>
      </w:tr>
      <w:tr w:rsidR="00206CAF">
        <w:trPr>
          <w:trHeight w:val="382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4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E.</w:t>
            </w:r>
            <w:r>
              <w:rPr>
                <w:b/>
                <w:color w:val="2E2014"/>
                <w:sz w:val="19"/>
              </w:rPr>
              <w:tab/>
              <w:t>Pozostałe koszty</w:t>
            </w:r>
            <w:r>
              <w:rPr>
                <w:b/>
                <w:color w:val="2E2014"/>
                <w:spacing w:val="-1"/>
                <w:sz w:val="19"/>
              </w:rPr>
              <w:t xml:space="preserve"> </w:t>
            </w:r>
            <w:r>
              <w:rPr>
                <w:b/>
                <w:color w:val="2E2014"/>
                <w:sz w:val="19"/>
              </w:rPr>
              <w:t>operacyjne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768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spacing w:before="55" w:line="249" w:lineRule="auto"/>
              <w:ind w:left="562" w:right="269" w:hanging="507"/>
              <w:jc w:val="both"/>
              <w:rPr>
                <w:sz w:val="19"/>
              </w:rPr>
            </w:pPr>
            <w:r>
              <w:rPr>
                <w:color w:val="2E2014"/>
                <w:sz w:val="19"/>
              </w:rPr>
              <w:t>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49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54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II.</w:t>
            </w:r>
            <w:r>
              <w:rPr>
                <w:color w:val="2E2014"/>
                <w:sz w:val="19"/>
              </w:rPr>
              <w:tab/>
              <w:t>Pozostałe koszty operacyjne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50"/>
        </w:trPr>
        <w:tc>
          <w:tcPr>
            <w:tcW w:w="7138" w:type="dxa"/>
            <w:gridSpan w:val="2"/>
          </w:tcPr>
          <w:p w:rsidR="00206CAF" w:rsidRDefault="007D6963">
            <w:pPr>
              <w:pStyle w:val="TableParagraph"/>
              <w:tabs>
                <w:tab w:val="left" w:pos="547"/>
              </w:tabs>
              <w:spacing w:before="54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F.</w:t>
            </w:r>
            <w:r>
              <w:rPr>
                <w:b/>
                <w:color w:val="2E2014"/>
                <w:sz w:val="19"/>
              </w:rPr>
              <w:tab/>
              <w:t>Zysk (strata) z działalności operacyjnej (C+D–E)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05" w:line="225" w:lineRule="exact"/>
              <w:ind w:right="23"/>
              <w:jc w:val="right"/>
              <w:rPr>
                <w:rFonts w:ascii="Arial"/>
              </w:rPr>
            </w:pPr>
            <w:r>
              <w:rPr>
                <w:rFonts w:ascii="Arial"/>
              </w:rPr>
              <w:t>-15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818,90</w:t>
            </w:r>
          </w:p>
        </w:tc>
        <w:tc>
          <w:tcPr>
            <w:tcW w:w="1616" w:type="dxa"/>
          </w:tcPr>
          <w:p w:rsidR="00206CAF" w:rsidRDefault="00FA4139">
            <w:pPr>
              <w:pStyle w:val="TableParagraph"/>
              <w:spacing w:before="121" w:line="209" w:lineRule="exact"/>
              <w:ind w:right="19"/>
              <w:jc w:val="right"/>
              <w:rPr>
                <w:rFonts w:ascii="Arial"/>
              </w:rPr>
            </w:pPr>
            <w:r>
              <w:rPr>
                <w:rFonts w:ascii="Arial"/>
              </w:rPr>
              <w:t>- 16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117,41</w:t>
            </w:r>
          </w:p>
        </w:tc>
      </w:tr>
    </w:tbl>
    <w:p w:rsidR="00206CAF" w:rsidRDefault="00206CAF">
      <w:pPr>
        <w:spacing w:line="209" w:lineRule="exact"/>
        <w:jc w:val="right"/>
        <w:rPr>
          <w:rFonts w:ascii="Arial"/>
        </w:rPr>
        <w:sectPr w:rsidR="00206CAF">
          <w:type w:val="continuous"/>
          <w:pgSz w:w="11910" w:h="16840"/>
          <w:pgMar w:top="900" w:right="56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2E2014"/>
          <w:left w:val="single" w:sz="6" w:space="0" w:color="2E2014"/>
          <w:bottom w:val="single" w:sz="6" w:space="0" w:color="2E2014"/>
          <w:right w:val="single" w:sz="6" w:space="0" w:color="2E2014"/>
          <w:insideH w:val="single" w:sz="6" w:space="0" w:color="2E2014"/>
          <w:insideV w:val="single" w:sz="6" w:space="0" w:color="2E2014"/>
        </w:tblBorders>
        <w:tblLayout w:type="fixed"/>
        <w:tblLook w:val="01E0" w:firstRow="1" w:lastRow="1" w:firstColumn="1" w:lastColumn="1" w:noHBand="0" w:noVBand="0"/>
      </w:tblPr>
      <w:tblGrid>
        <w:gridCol w:w="7140"/>
        <w:gridCol w:w="1615"/>
        <w:gridCol w:w="1616"/>
      </w:tblGrid>
      <w:tr w:rsidR="00206CAF">
        <w:trPr>
          <w:trHeight w:val="382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lastRenderedPageBreak/>
              <w:t>G.</w:t>
            </w:r>
            <w:r>
              <w:rPr>
                <w:b/>
                <w:color w:val="2E2014"/>
                <w:sz w:val="19"/>
              </w:rPr>
              <w:tab/>
              <w:t>Przychody</w:t>
            </w:r>
            <w:r>
              <w:rPr>
                <w:b/>
                <w:color w:val="2E2014"/>
                <w:spacing w:val="-1"/>
                <w:sz w:val="19"/>
              </w:rPr>
              <w:t xml:space="preserve"> </w:t>
            </w:r>
            <w:r>
              <w:rPr>
                <w:b/>
                <w:color w:val="2E2014"/>
                <w:sz w:val="19"/>
              </w:rPr>
              <w:t>finansowe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spacing w:before="81"/>
              <w:ind w:right="75"/>
              <w:jc w:val="right"/>
              <w:rPr>
                <w:rFonts w:ascii="Arial"/>
                <w:sz w:val="24"/>
              </w:rPr>
            </w:pPr>
          </w:p>
        </w:tc>
        <w:tc>
          <w:tcPr>
            <w:tcW w:w="1616" w:type="dxa"/>
          </w:tcPr>
          <w:p w:rsidR="00206CAF" w:rsidRPr="00FA4139" w:rsidRDefault="00FA4139" w:rsidP="00FA4139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4139">
              <w:rPr>
                <w:rFonts w:ascii="Arial" w:hAnsi="Arial" w:cs="Arial"/>
                <w:sz w:val="24"/>
                <w:szCs w:val="24"/>
              </w:rPr>
              <w:t>610</w:t>
            </w:r>
            <w:r>
              <w:rPr>
                <w:rFonts w:ascii="Arial" w:hAnsi="Arial" w:cs="Arial"/>
                <w:sz w:val="24"/>
                <w:szCs w:val="24"/>
              </w:rPr>
              <w:t>,95</w:t>
            </w:r>
          </w:p>
        </w:tc>
      </w:tr>
      <w:tr w:rsidR="00206CAF">
        <w:trPr>
          <w:trHeight w:val="382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I.</w:t>
            </w:r>
            <w:r>
              <w:rPr>
                <w:color w:val="2E2014"/>
                <w:sz w:val="19"/>
              </w:rPr>
              <w:tab/>
              <w:t>Dywidendy i udziały w</w:t>
            </w:r>
            <w:r>
              <w:rPr>
                <w:color w:val="2E2014"/>
                <w:spacing w:val="-1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zyskach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 w:rsidRPr="004533F0">
        <w:trPr>
          <w:trHeight w:val="380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II.</w:t>
            </w:r>
            <w:r>
              <w:rPr>
                <w:color w:val="2E2014"/>
                <w:sz w:val="19"/>
              </w:rPr>
              <w:tab/>
              <w:t>Odsetki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spacing w:before="85"/>
              <w:ind w:right="76"/>
              <w:jc w:val="right"/>
              <w:rPr>
                <w:rFonts w:ascii="Arial"/>
              </w:rPr>
            </w:pPr>
          </w:p>
        </w:tc>
        <w:tc>
          <w:tcPr>
            <w:tcW w:w="1616" w:type="dxa"/>
          </w:tcPr>
          <w:p w:rsidR="00206CAF" w:rsidRPr="004533F0" w:rsidRDefault="004533F0" w:rsidP="004533F0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3F0">
              <w:rPr>
                <w:rFonts w:ascii="Arial" w:hAnsi="Arial" w:cs="Arial"/>
                <w:sz w:val="24"/>
                <w:szCs w:val="24"/>
              </w:rPr>
              <w:t>610,95</w:t>
            </w:r>
          </w:p>
        </w:tc>
      </w:tr>
      <w:tr w:rsidR="00206CAF">
        <w:trPr>
          <w:trHeight w:val="382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III.</w:t>
            </w:r>
            <w:r>
              <w:rPr>
                <w:color w:val="2E2014"/>
                <w:sz w:val="19"/>
              </w:rPr>
              <w:tab/>
              <w:t>Inne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H.</w:t>
            </w:r>
            <w:r>
              <w:rPr>
                <w:b/>
                <w:color w:val="2E2014"/>
                <w:sz w:val="19"/>
              </w:rPr>
              <w:tab/>
              <w:t>Koszty</w:t>
            </w:r>
            <w:r>
              <w:rPr>
                <w:b/>
                <w:color w:val="2E2014"/>
                <w:spacing w:val="-1"/>
                <w:sz w:val="19"/>
              </w:rPr>
              <w:t xml:space="preserve"> </w:t>
            </w:r>
            <w:r>
              <w:rPr>
                <w:b/>
                <w:color w:val="2E2014"/>
                <w:sz w:val="19"/>
              </w:rPr>
              <w:t>finansowe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I.</w:t>
            </w:r>
            <w:r>
              <w:rPr>
                <w:color w:val="2E2014"/>
                <w:sz w:val="19"/>
              </w:rPr>
              <w:tab/>
              <w:t>Odsetki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II.</w:t>
            </w:r>
            <w:r>
              <w:rPr>
                <w:color w:val="2E2014"/>
                <w:sz w:val="19"/>
              </w:rPr>
              <w:tab/>
              <w:t>Inne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I.</w:t>
            </w:r>
            <w:r>
              <w:rPr>
                <w:b/>
                <w:color w:val="2E2014"/>
                <w:sz w:val="19"/>
              </w:rPr>
              <w:tab/>
              <w:t>Zysk (strata) brutto</w:t>
            </w:r>
            <w:r>
              <w:rPr>
                <w:b/>
                <w:color w:val="2E2014"/>
                <w:spacing w:val="-1"/>
                <w:sz w:val="19"/>
              </w:rPr>
              <w:t xml:space="preserve"> </w:t>
            </w:r>
            <w:r>
              <w:rPr>
                <w:b/>
                <w:color w:val="2E2014"/>
                <w:sz w:val="19"/>
              </w:rPr>
              <w:t>(F+G–H)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23" w:line="239" w:lineRule="exact"/>
              <w:ind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- 15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818,90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45" w:line="217" w:lineRule="exact"/>
              <w:ind w:right="31"/>
              <w:jc w:val="right"/>
              <w:rPr>
                <w:rFonts w:ascii="Arial"/>
              </w:rPr>
            </w:pPr>
            <w:r>
              <w:rPr>
                <w:rFonts w:ascii="Arial"/>
              </w:rPr>
              <w:t>- 15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506,46</w:t>
            </w:r>
          </w:p>
        </w:tc>
      </w:tr>
      <w:tr w:rsidR="00206CAF">
        <w:trPr>
          <w:trHeight w:val="380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J.</w:t>
            </w:r>
            <w:r>
              <w:rPr>
                <w:b/>
                <w:color w:val="2E2014"/>
                <w:sz w:val="19"/>
              </w:rPr>
              <w:tab/>
              <w:t>Podatek dochodowy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2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K.</w:t>
            </w:r>
            <w:r>
              <w:rPr>
                <w:b/>
                <w:color w:val="2E2014"/>
                <w:sz w:val="19"/>
              </w:rPr>
              <w:tab/>
              <w:t>Pozostałe obowiązkowe zmniejszenia zysku (zwiększenia</w:t>
            </w:r>
            <w:r>
              <w:rPr>
                <w:b/>
                <w:color w:val="2E2014"/>
                <w:spacing w:val="-3"/>
                <w:sz w:val="19"/>
              </w:rPr>
              <w:t xml:space="preserve"> </w:t>
            </w:r>
            <w:r>
              <w:rPr>
                <w:b/>
                <w:color w:val="2E2014"/>
                <w:sz w:val="19"/>
              </w:rPr>
              <w:t>straty)</w:t>
            </w:r>
          </w:p>
        </w:tc>
        <w:tc>
          <w:tcPr>
            <w:tcW w:w="1615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 w:rsidR="00206CAF" w:rsidRDefault="00206CAF">
            <w:pPr>
              <w:pStyle w:val="TableParagraph"/>
              <w:rPr>
                <w:sz w:val="18"/>
              </w:rPr>
            </w:pPr>
          </w:p>
        </w:tc>
      </w:tr>
      <w:tr w:rsidR="00206CAF">
        <w:trPr>
          <w:trHeight w:val="383"/>
        </w:trPr>
        <w:tc>
          <w:tcPr>
            <w:tcW w:w="7140" w:type="dxa"/>
          </w:tcPr>
          <w:p w:rsidR="00206CAF" w:rsidRDefault="007D6963">
            <w:pPr>
              <w:pStyle w:val="TableParagraph"/>
              <w:tabs>
                <w:tab w:val="left" w:pos="546"/>
              </w:tabs>
              <w:spacing w:before="46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L.</w:t>
            </w:r>
            <w:r>
              <w:rPr>
                <w:b/>
                <w:color w:val="2E2014"/>
                <w:sz w:val="19"/>
              </w:rPr>
              <w:tab/>
              <w:t>Zysk (strata) netto (I–J–K)</w:t>
            </w:r>
          </w:p>
        </w:tc>
        <w:tc>
          <w:tcPr>
            <w:tcW w:w="1615" w:type="dxa"/>
          </w:tcPr>
          <w:p w:rsidR="00206CAF" w:rsidRDefault="00897127">
            <w:pPr>
              <w:pStyle w:val="TableParagraph"/>
              <w:spacing w:before="126" w:line="237" w:lineRule="exact"/>
              <w:ind w:right="36"/>
              <w:jc w:val="right"/>
              <w:rPr>
                <w:rFonts w:ascii="Arial"/>
              </w:rPr>
            </w:pPr>
            <w:r>
              <w:rPr>
                <w:rFonts w:ascii="Arial"/>
              </w:rPr>
              <w:t>- 15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818,90</w:t>
            </w:r>
          </w:p>
        </w:tc>
        <w:tc>
          <w:tcPr>
            <w:tcW w:w="1616" w:type="dxa"/>
          </w:tcPr>
          <w:p w:rsidR="00206CAF" w:rsidRDefault="00897127">
            <w:pPr>
              <w:pStyle w:val="TableParagraph"/>
              <w:spacing w:before="134" w:line="229" w:lineRule="exact"/>
              <w:ind w:right="31"/>
              <w:jc w:val="right"/>
              <w:rPr>
                <w:rFonts w:ascii="Arial"/>
              </w:rPr>
            </w:pPr>
            <w:r>
              <w:rPr>
                <w:rFonts w:ascii="Arial"/>
              </w:rPr>
              <w:t>- 15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506,46</w:t>
            </w:r>
          </w:p>
        </w:tc>
      </w:tr>
    </w:tbl>
    <w:p w:rsidR="00206CAF" w:rsidRDefault="00206CAF">
      <w:pPr>
        <w:rPr>
          <w:sz w:val="20"/>
        </w:rPr>
      </w:pPr>
    </w:p>
    <w:p w:rsidR="00206CAF" w:rsidRDefault="00206CAF">
      <w:pPr>
        <w:rPr>
          <w:sz w:val="20"/>
        </w:rPr>
      </w:pPr>
    </w:p>
    <w:p w:rsidR="00206CAF" w:rsidRDefault="00206CAF">
      <w:pPr>
        <w:rPr>
          <w:sz w:val="20"/>
        </w:rPr>
      </w:pPr>
    </w:p>
    <w:p w:rsidR="00206CAF" w:rsidRDefault="00206CAF">
      <w:pPr>
        <w:rPr>
          <w:sz w:val="20"/>
        </w:rPr>
      </w:pPr>
    </w:p>
    <w:p w:rsidR="00206CAF" w:rsidRDefault="00206CAF">
      <w:pPr>
        <w:spacing w:after="1"/>
        <w:rPr>
          <w:sz w:val="19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089"/>
        <w:gridCol w:w="3890"/>
        <w:gridCol w:w="2959"/>
      </w:tblGrid>
      <w:tr w:rsidR="00206CAF">
        <w:trPr>
          <w:trHeight w:val="200"/>
        </w:trPr>
        <w:tc>
          <w:tcPr>
            <w:tcW w:w="3089" w:type="dxa"/>
          </w:tcPr>
          <w:p w:rsidR="00206CAF" w:rsidRDefault="00206CAF">
            <w:pPr>
              <w:pStyle w:val="TableParagraph"/>
              <w:spacing w:line="177" w:lineRule="exact"/>
              <w:ind w:left="180" w:right="1109"/>
              <w:jc w:val="center"/>
              <w:rPr>
                <w:sz w:val="16"/>
              </w:rPr>
            </w:pPr>
          </w:p>
        </w:tc>
        <w:tc>
          <w:tcPr>
            <w:tcW w:w="3890" w:type="dxa"/>
          </w:tcPr>
          <w:p w:rsidR="00206CAF" w:rsidRDefault="00FE34C2" w:rsidP="00392EEE">
            <w:pPr>
              <w:pStyle w:val="TableParagraph"/>
              <w:spacing w:line="177" w:lineRule="exact"/>
              <w:ind w:right="364"/>
              <w:rPr>
                <w:sz w:val="16"/>
              </w:rPr>
            </w:pPr>
            <w:r>
              <w:rPr>
                <w:color w:val="2E2014"/>
                <w:w w:val="99"/>
                <w:sz w:val="16"/>
              </w:rPr>
              <w:t xml:space="preserve">          </w:t>
            </w:r>
            <w:r w:rsidR="006E5FC1">
              <w:rPr>
                <w:color w:val="2E2014"/>
                <w:w w:val="99"/>
                <w:sz w:val="16"/>
              </w:rPr>
              <w:t xml:space="preserve">   </w:t>
            </w:r>
            <w:r w:rsidR="001D3868">
              <w:rPr>
                <w:color w:val="2E2014"/>
                <w:w w:val="99"/>
                <w:sz w:val="16"/>
              </w:rPr>
              <w:t xml:space="preserve">                            2023</w:t>
            </w:r>
            <w:r w:rsidR="006E5FC1">
              <w:rPr>
                <w:color w:val="2E2014"/>
                <w:w w:val="99"/>
                <w:sz w:val="16"/>
              </w:rPr>
              <w:t>-03-</w:t>
            </w:r>
            <w:r w:rsidR="00392EEE">
              <w:rPr>
                <w:color w:val="2E2014"/>
                <w:w w:val="99"/>
                <w:sz w:val="16"/>
              </w:rPr>
              <w:t>15</w:t>
            </w:r>
            <w:r w:rsidR="006E5FC1">
              <w:rPr>
                <w:color w:val="2E2014"/>
                <w:w w:val="99"/>
                <w:sz w:val="16"/>
              </w:rPr>
              <w:t xml:space="preserve">                                                      </w:t>
            </w:r>
          </w:p>
        </w:tc>
        <w:tc>
          <w:tcPr>
            <w:tcW w:w="2959" w:type="dxa"/>
          </w:tcPr>
          <w:p w:rsidR="00206CAF" w:rsidRDefault="006E5FC1" w:rsidP="0088383F">
            <w:pPr>
              <w:pStyle w:val="TableParagraph"/>
              <w:spacing w:line="177" w:lineRule="exact"/>
              <w:ind w:left="979" w:right="179"/>
              <w:rPr>
                <w:sz w:val="16"/>
              </w:rPr>
            </w:pPr>
            <w:r>
              <w:rPr>
                <w:color w:val="2E2014"/>
                <w:sz w:val="16"/>
              </w:rPr>
              <w:t xml:space="preserve">    </w:t>
            </w:r>
            <w:bookmarkStart w:id="0" w:name="_GoBack"/>
            <w:bookmarkEnd w:id="0"/>
          </w:p>
        </w:tc>
      </w:tr>
      <w:tr w:rsidR="00206CAF">
        <w:trPr>
          <w:trHeight w:val="200"/>
        </w:trPr>
        <w:tc>
          <w:tcPr>
            <w:tcW w:w="3089" w:type="dxa"/>
          </w:tcPr>
          <w:p w:rsidR="00206CAF" w:rsidRDefault="007D6963">
            <w:pPr>
              <w:pStyle w:val="TableParagraph"/>
              <w:spacing w:before="16" w:line="164" w:lineRule="exact"/>
              <w:ind w:left="180" w:right="1097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(główny księgowy)</w:t>
            </w:r>
          </w:p>
        </w:tc>
        <w:tc>
          <w:tcPr>
            <w:tcW w:w="3890" w:type="dxa"/>
          </w:tcPr>
          <w:p w:rsidR="00206CAF" w:rsidRDefault="007D6963">
            <w:pPr>
              <w:pStyle w:val="TableParagraph"/>
              <w:spacing w:before="16" w:line="164" w:lineRule="exact"/>
              <w:ind w:left="493" w:right="362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(rok, miesiąc, dzień)</w:t>
            </w:r>
          </w:p>
        </w:tc>
        <w:tc>
          <w:tcPr>
            <w:tcW w:w="2959" w:type="dxa"/>
          </w:tcPr>
          <w:p w:rsidR="00206CAF" w:rsidRDefault="007D6963">
            <w:pPr>
              <w:pStyle w:val="TableParagraph"/>
              <w:spacing w:before="16" w:line="164" w:lineRule="exact"/>
              <w:ind w:left="974" w:right="179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(kierownik jednostki)</w:t>
            </w:r>
          </w:p>
        </w:tc>
      </w:tr>
    </w:tbl>
    <w:p w:rsidR="007D6963" w:rsidRDefault="007D6963"/>
    <w:sectPr w:rsidR="007D6963">
      <w:pgSz w:w="11910" w:h="16840"/>
      <w:pgMar w:top="1480" w:right="5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F"/>
    <w:rsid w:val="001D3868"/>
    <w:rsid w:val="00206CAF"/>
    <w:rsid w:val="00392EEE"/>
    <w:rsid w:val="004533F0"/>
    <w:rsid w:val="006E5FC1"/>
    <w:rsid w:val="0071406F"/>
    <w:rsid w:val="007B43AC"/>
    <w:rsid w:val="007D6963"/>
    <w:rsid w:val="0088383F"/>
    <w:rsid w:val="00897127"/>
    <w:rsid w:val="00904885"/>
    <w:rsid w:val="00BC1000"/>
    <w:rsid w:val="00DE4AAD"/>
    <w:rsid w:val="00FA4139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4922"/>
  <w15:docId w15:val="{5574C9FB-9660-4608-BDF8-2290D95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53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F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 zysków i strat jednostki budżetowej lub samorządowego zakładu budżetowego (wariant porównawczy)</vt:lpstr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zysków i strat jednostki budżetowej lub samorządowego zakładu budżetowego (wariant porównawczy)</dc:title>
  <dc:creator>Danusia</dc:creator>
  <cp:lastModifiedBy>HP</cp:lastModifiedBy>
  <cp:revision>9</cp:revision>
  <cp:lastPrinted>2023-03-10T13:54:00Z</cp:lastPrinted>
  <dcterms:created xsi:type="dcterms:W3CDTF">2023-03-10T13:04:00Z</dcterms:created>
  <dcterms:modified xsi:type="dcterms:W3CDTF">2023-03-23T14:23:00Z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2022-04-22T00:00:00Z</vt:filetime>
  </property>
</Properties>
</file>